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7280" w14:textId="0E4CB693" w:rsidR="00692169" w:rsidRDefault="005F0AC2" w:rsidP="007F4234">
      <w:pPr>
        <w:ind w:left="-142" w:right="-279" w:firstLine="142"/>
        <w:rPr>
          <w:rFonts w:ascii="Times New Roman" w:hAnsi="Times New Roman" w:cs="Times New Roman"/>
          <w:sz w:val="28"/>
          <w:szCs w:val="28"/>
        </w:rPr>
      </w:pPr>
      <w:r>
        <w:rPr>
          <w:rFonts w:ascii="Times New Roman" w:hAnsi="Times New Roman" w:cs="Times New Roman"/>
          <w:sz w:val="28"/>
          <w:szCs w:val="28"/>
        </w:rPr>
        <w:t>THỰC HIỆN</w:t>
      </w:r>
      <w:r w:rsidR="007F4234">
        <w:rPr>
          <w:rFonts w:ascii="Times New Roman" w:hAnsi="Times New Roman" w:cs="Times New Roman"/>
          <w:sz w:val="28"/>
          <w:szCs w:val="28"/>
        </w:rPr>
        <w:t xml:space="preserve"> QUẢN LÝ</w:t>
      </w:r>
      <w:r w:rsidR="007F4234" w:rsidRPr="002F54E9">
        <w:rPr>
          <w:rFonts w:ascii="Times New Roman" w:hAnsi="Times New Roman" w:cs="Times New Roman"/>
          <w:sz w:val="28"/>
          <w:szCs w:val="28"/>
        </w:rPr>
        <w:t xml:space="preserve"> DÂN CHỦ</w:t>
      </w:r>
      <w:r w:rsidR="00BC19CA">
        <w:rPr>
          <w:rFonts w:ascii="Times New Roman" w:hAnsi="Times New Roman" w:cs="Times New Roman"/>
          <w:sz w:val="28"/>
          <w:szCs w:val="28"/>
        </w:rPr>
        <w:t xml:space="preserve"> TẠI</w:t>
      </w:r>
      <w:r w:rsidR="007F4234" w:rsidRPr="002F54E9">
        <w:rPr>
          <w:rFonts w:ascii="Times New Roman" w:hAnsi="Times New Roman" w:cs="Times New Roman"/>
          <w:sz w:val="28"/>
          <w:szCs w:val="28"/>
        </w:rPr>
        <w:t xml:space="preserve"> TRƯỜNG CAO ĐẲNG LÝ TỰ TRỌNG THÀNH PHỐ HỒ CHÍ MINH</w:t>
      </w:r>
      <w:r w:rsidR="007F4234">
        <w:rPr>
          <w:rFonts w:ascii="Times New Roman" w:hAnsi="Times New Roman" w:cs="Times New Roman"/>
          <w:sz w:val="28"/>
          <w:szCs w:val="28"/>
        </w:rPr>
        <w:t xml:space="preserve"> TRONG THỜI ĐẠI CÔNG NGHIỆP 4.0</w:t>
      </w:r>
    </w:p>
    <w:p w14:paraId="067F5027" w14:textId="57FB2D5A" w:rsidR="003F5156" w:rsidRPr="005F0AC2" w:rsidRDefault="003F5156" w:rsidP="005F0AC2">
      <w:pPr>
        <w:spacing w:line="360" w:lineRule="auto"/>
        <w:ind w:firstLine="720"/>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Cách mạng công nghiệp (CMCN) 4.0 tác động toàn diện, sâu rộng và nhanh chóng, trên mọi lĩnh vực của đời sống xã hội, trong đó có giáo dục và đào tạo. Nhiều vấn đề đang đặt ra đối với công tác đào tạo, bồi dưỡng cán bộ như đổi mới quản trị nhà trường, đổi mới phương thức và phương pháp đào tạo, bồi dưỡng, nâng cao chất lượng đội ngũ giảng viên.</w:t>
      </w:r>
    </w:p>
    <w:p w14:paraId="5D3295DF" w14:textId="5776FE93" w:rsidR="003F5156" w:rsidRPr="005F0AC2" w:rsidRDefault="003F5156" w:rsidP="005F0AC2">
      <w:pPr>
        <w:shd w:val="clear" w:color="auto" w:fill="FFFFFF"/>
        <w:spacing w:after="75" w:line="360" w:lineRule="auto"/>
        <w:ind w:firstLine="720"/>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Trước thực tế đó, bài viết nêu một số giải pháp nhằm nâng cao chất lượng đào tạo, bồi dưỡng cán bộ như</w:t>
      </w:r>
      <w:r w:rsidR="005F0AC2">
        <w:rPr>
          <w:rFonts w:ascii="Times New Roman" w:eastAsia="Times New Roman" w:hAnsi="Times New Roman" w:cs="Times New Roman"/>
          <w:sz w:val="28"/>
          <w:szCs w:val="28"/>
        </w:rPr>
        <w:t xml:space="preserve"> </w:t>
      </w:r>
      <w:r w:rsidR="00063166">
        <w:rPr>
          <w:rFonts w:ascii="Times New Roman" w:eastAsia="Times New Roman" w:hAnsi="Times New Roman" w:cs="Times New Roman"/>
          <w:sz w:val="28"/>
          <w:szCs w:val="28"/>
        </w:rPr>
        <w:t>thực hiện quản trị</w:t>
      </w:r>
      <w:r w:rsidR="005F0AC2">
        <w:rPr>
          <w:rFonts w:ascii="Times New Roman" w:eastAsia="Times New Roman" w:hAnsi="Times New Roman" w:cs="Times New Roman"/>
          <w:sz w:val="28"/>
          <w:szCs w:val="28"/>
        </w:rPr>
        <w:t xml:space="preserve"> dân chủ t</w:t>
      </w:r>
      <w:r w:rsidR="00063166">
        <w:rPr>
          <w:rFonts w:ascii="Times New Roman" w:eastAsia="Times New Roman" w:hAnsi="Times New Roman" w:cs="Times New Roman"/>
          <w:sz w:val="28"/>
          <w:szCs w:val="28"/>
        </w:rPr>
        <w:t xml:space="preserve">rong nhà </w:t>
      </w:r>
      <w:r w:rsidR="005F0AC2">
        <w:rPr>
          <w:rFonts w:ascii="Times New Roman" w:eastAsia="Times New Roman" w:hAnsi="Times New Roman" w:cs="Times New Roman"/>
          <w:sz w:val="28"/>
          <w:szCs w:val="28"/>
        </w:rPr>
        <w:t>trường nhằm</w:t>
      </w:r>
      <w:r w:rsidRPr="005F0AC2">
        <w:rPr>
          <w:rFonts w:ascii="Times New Roman" w:eastAsia="Times New Roman" w:hAnsi="Times New Roman" w:cs="Times New Roman"/>
          <w:sz w:val="28"/>
          <w:szCs w:val="28"/>
        </w:rPr>
        <w:t xml:space="preserve"> đổi mới cơ chế, chính sách; đổi mới quản trị; nâng cao chất lượng giảng viên; đổi mới công tác đào tạo; tăng cường hoạt động nghiên cứu khoa học, tổng kết thực tiễn.</w:t>
      </w:r>
    </w:p>
    <w:p w14:paraId="78AC8491"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b/>
          <w:bCs/>
          <w:sz w:val="28"/>
          <w:szCs w:val="28"/>
          <w:bdr w:val="none" w:sz="0" w:space="0" w:color="auto" w:frame="1"/>
        </w:rPr>
        <w:t>1. Những vấn đề đặt ra đối với hệ thống đào tạo, bồi dưỡng cán bộ trong cách mạng công nghiệp 4.0</w:t>
      </w:r>
    </w:p>
    <w:p w14:paraId="0D66B8D9"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 xml:space="preserve">CMCN 4.0 là cuộc cách mạng về sản xuất thông minh dựa trên những đột phá công nghệ mới trong các lĩnh vực như trí tuệ nhân tạo, Robot, Internet of things (IoT), In 3D, công nghệ nano, công nghệ sinh học, khoa học vật liệu, lưu trữ năng lượng và tin học lượng tử...trên nền tảng cách mạng số. Mọi lĩnh vực của đời sống xã hội, trong đó có hệ thống giáo dục, đào tạo sẽ chịu tác động mạnh mẽ và toàn diện của nó. Triết lý giáo dục của các quốc gia sẽ có nhiều biến chuyển. Quản trị trường học, mô hình tổ chức lớp học, vai trò của thầy và trò sẽ thay đổi bởi sự xuất hiện của nhiều khái niệm mới như phòng học ảo, thầy giáo ảo, thiết bị ảo. Bối cảnh đó đòi hỏi công tác đào tạo, bồi dưỡng cán bộ ở nước ta phải có tầm nhìn chiến lược để chuẩn bị cho những thay đổi lớn, đáp ứng yêu cầu của tình hình mới. Tại Hội nghị Trung ương 8 khóa XI, Đảng ta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w:t>
      </w:r>
      <w:r w:rsidRPr="005F0AC2">
        <w:rPr>
          <w:rFonts w:ascii="Times New Roman" w:eastAsia="Times New Roman" w:hAnsi="Times New Roman" w:cs="Times New Roman"/>
          <w:sz w:val="28"/>
          <w:szCs w:val="28"/>
        </w:rPr>
        <w:lastRenderedPageBreak/>
        <w:t>tế”.Đây chính là cơ sở để hệ thống giáo dục đào tạo quốc dân nói chung, công tác đào tạo, bồi dưỡng cán bộ nói riêng tiến hành đổi mới toàn diện và triệt để.</w:t>
      </w:r>
    </w:p>
    <w:p w14:paraId="38CE0E36"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CMCN 4.0 sẽ tác động đến công tác đào tạo, bồi dưỡng cán bộ trên các phương diện như: mục tiêu đào tạo, bồi dưỡng cán bộ; phương thức quản trị nhà trường; mô hình tổ chức hoạt động dạy - học trong đào tạo, bồi dưỡng cán bộ; vai trò và phương pháp giảng dạy của người thầy; nội dung chương trình dạy học; cụ thể là:</w:t>
      </w:r>
    </w:p>
    <w:p w14:paraId="5403FBFE"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Thứ nhất</w:t>
      </w:r>
      <w:r w:rsidRPr="005F0AC2">
        <w:rPr>
          <w:rFonts w:ascii="Times New Roman" w:eastAsia="Times New Roman" w:hAnsi="Times New Roman" w:cs="Times New Roman"/>
          <w:sz w:val="28"/>
          <w:szCs w:val="28"/>
        </w:rPr>
        <w:t>, về mục tiêu đào tạo, bồi dưỡng cán bộ, đặc biệt là đội ngũ cán bộ lãnh đạo, quản lý các cấp, chính là tạo ra được những người cán bộ có năng lực làm việc trong môi trường sáng tạo và cạnh tranh. Mọi sự thay đổi của nhà trường phải nhằm đào tạo được những cán bộ, người học có được những năng lực, kỹ năng mới như năng lực tổng kết thực tiễn; tổ chức thực hiện nhiệm vụ, tư duy phân tích và tổng hợp; xử lý thông tin đa chiều v.v..</w:t>
      </w:r>
    </w:p>
    <w:p w14:paraId="37E718F7"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Thứ hai</w:t>
      </w:r>
      <w:r w:rsidRPr="005F0AC2">
        <w:rPr>
          <w:rFonts w:ascii="Times New Roman" w:eastAsia="Times New Roman" w:hAnsi="Times New Roman" w:cs="Times New Roman"/>
          <w:sz w:val="28"/>
          <w:szCs w:val="28"/>
        </w:rPr>
        <w:t>, CMCN 4.0 đòi hỏi phải thay đổi phương thức đào tạo, bồi dưỡng, nhất là phương pháp đào tạo ứng dụng mạnh mẽ công nghệ thông tin. Tuy nhiên, điều kiện cho sự thay đổi này ở các trường đào tạo, bồi dưỡng cán bộ hiện nay vẫn rất hạn chế, việc đổi mới phương pháp dạy – học còn chậm; hạ tầng CNTT lạc hậu. Hiện nay, Học viện Chính trị quốc gia Hồ Chí Minh đã ban hành và triển khai thực hiện Quy định về xây dựng trường chính trị chuẩn, tạo cơ sở cho các trường chính trị được quan tâm đầu tư nhiều hơn về cơ sở hạ tầng, phù hợp với xu hướng tác động của CMCN 4.0.</w:t>
      </w:r>
    </w:p>
    <w:p w14:paraId="37B57F77"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Thứ ba</w:t>
      </w:r>
      <w:r w:rsidRPr="005F0AC2">
        <w:rPr>
          <w:rFonts w:ascii="Times New Roman" w:eastAsia="Times New Roman" w:hAnsi="Times New Roman" w:cs="Times New Roman"/>
          <w:sz w:val="28"/>
          <w:szCs w:val="28"/>
        </w:rPr>
        <w:t xml:space="preserve">, sự thay đổi trong quản trị nhà trường... Trong tương lai không xa, việc đẩy mạnh ứng dụng CNTT, công nghệ thực tế ảo trong đào tạo, bồi dưỡng cán bộ sẽ là xu hướng nổi bật. Thí dụ, học viên sẽ được giáo viên hướng dẫn đeo kính VR để trải nghiệm một trận đánh giả lập trong bài học về lịch sử, hay có thể nhập các thông tin quản lý của lĩnh vực mình phụ trách vào hệ thống máy tính của nhà trường để thực hành phân tích thông tin, từ đó đề xuất giải pháp tham mưu v.v.. Sự tác động này đòi </w:t>
      </w:r>
      <w:r w:rsidRPr="005F0AC2">
        <w:rPr>
          <w:rFonts w:ascii="Times New Roman" w:eastAsia="Times New Roman" w:hAnsi="Times New Roman" w:cs="Times New Roman"/>
          <w:sz w:val="28"/>
          <w:szCs w:val="28"/>
        </w:rPr>
        <w:lastRenderedPageBreak/>
        <w:t>hỏi phải thay đổi phương thức quản trị nhà trường, qua đó trực tiếp tác động đến việc bố trí cán bộ quản lý, phục vụ và đội ngũ giáo viên của nhà trường. Đội ngũ này cần được chuyên nghiệp hóa và có khả năng sáng tạo cao, có phương pháp đào tạo hiện đại với sự ứng dụng mạnh mẽ CNTT. Trong các nhà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w:t>
      </w:r>
    </w:p>
    <w:p w14:paraId="48E7D9DD"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Thứ tư</w:t>
      </w:r>
      <w:r w:rsidRPr="005F0AC2">
        <w:rPr>
          <w:rFonts w:ascii="Times New Roman" w:eastAsia="Times New Roman" w:hAnsi="Times New Roman" w:cs="Times New Roman"/>
          <w:sz w:val="28"/>
          <w:szCs w:val="28"/>
        </w:rPr>
        <w:t>, CMCN 4.0 đòi hỏi phải nâng cao chất lượng của đội ngũ giảng viên. Cho dù khoa học công nghệ có phát triển hiện đại đến đâu thì cũng không thể thay thế được hoàn toàn vai trò của người thầy giáo. Trong những năm gần đây, đội ngũ giáo viên trong các trường đào tạo, bồi dưỡng cán bộ đã được chuẩn hóa về bằng cấp chuyên môn, đa số có trình độ thạc sỹ, tiến sỹ. Tuy nhiên, kiến thức thực tiễn và năng lực nghiên cứu khoa học của một bộ phận giảng viên còn hạn chế. Trong điều kiện khoa học công nghệ phát triển như hiện nay, học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 bồi dưỡng cán bộ.</w:t>
      </w:r>
    </w:p>
    <w:p w14:paraId="019DC0C4" w14:textId="15FFB1BE" w:rsidR="003F5156" w:rsidRDefault="003F5156" w:rsidP="005F0AC2">
      <w:pPr>
        <w:shd w:val="clear" w:color="auto" w:fill="FFFFFF"/>
        <w:spacing w:after="0" w:line="360" w:lineRule="auto"/>
        <w:jc w:val="both"/>
        <w:textAlignment w:val="baseline"/>
        <w:rPr>
          <w:rFonts w:ascii="Times New Roman" w:eastAsia="Times New Roman" w:hAnsi="Times New Roman" w:cs="Times New Roman"/>
          <w:b/>
          <w:bCs/>
          <w:sz w:val="28"/>
          <w:szCs w:val="28"/>
          <w:bdr w:val="none" w:sz="0" w:space="0" w:color="auto" w:frame="1"/>
        </w:rPr>
      </w:pPr>
      <w:r w:rsidRPr="005F0AC2">
        <w:rPr>
          <w:rFonts w:ascii="Times New Roman" w:eastAsia="Times New Roman" w:hAnsi="Times New Roman" w:cs="Times New Roman"/>
          <w:b/>
          <w:bCs/>
          <w:sz w:val="28"/>
          <w:szCs w:val="28"/>
          <w:bdr w:val="none" w:sz="0" w:space="0" w:color="auto" w:frame="1"/>
        </w:rPr>
        <w:t xml:space="preserve">2. Một số giải pháp </w:t>
      </w:r>
      <w:r w:rsidR="00063166">
        <w:rPr>
          <w:rFonts w:ascii="Times New Roman" w:eastAsia="Times New Roman" w:hAnsi="Times New Roman" w:cs="Times New Roman"/>
          <w:b/>
          <w:bCs/>
          <w:sz w:val="28"/>
          <w:szCs w:val="28"/>
          <w:bdr w:val="none" w:sz="0" w:space="0" w:color="auto" w:frame="1"/>
        </w:rPr>
        <w:t>thực hiện</w:t>
      </w:r>
      <w:r w:rsidR="008621A7">
        <w:rPr>
          <w:rFonts w:ascii="Times New Roman" w:eastAsia="Times New Roman" w:hAnsi="Times New Roman" w:cs="Times New Roman"/>
          <w:b/>
          <w:bCs/>
          <w:sz w:val="28"/>
          <w:szCs w:val="28"/>
          <w:bdr w:val="none" w:sz="0" w:space="0" w:color="auto" w:frame="1"/>
        </w:rPr>
        <w:t xml:space="preserve"> quản lý</w:t>
      </w:r>
      <w:r w:rsidR="00063166">
        <w:rPr>
          <w:rFonts w:ascii="Times New Roman" w:eastAsia="Times New Roman" w:hAnsi="Times New Roman" w:cs="Times New Roman"/>
          <w:b/>
          <w:bCs/>
          <w:sz w:val="28"/>
          <w:szCs w:val="28"/>
          <w:bdr w:val="none" w:sz="0" w:space="0" w:color="auto" w:frame="1"/>
        </w:rPr>
        <w:t xml:space="preserve"> dân chủ tại trường CĐ Lý Tự Trọng </w:t>
      </w:r>
      <w:r w:rsidRPr="005F0AC2">
        <w:rPr>
          <w:rFonts w:ascii="Times New Roman" w:eastAsia="Times New Roman" w:hAnsi="Times New Roman" w:cs="Times New Roman"/>
          <w:b/>
          <w:bCs/>
          <w:sz w:val="28"/>
          <w:szCs w:val="28"/>
          <w:bdr w:val="none" w:sz="0" w:space="0" w:color="auto" w:frame="1"/>
        </w:rPr>
        <w:t>trong điều kiện cách mạng công nghiệp 4.0</w:t>
      </w:r>
    </w:p>
    <w:p w14:paraId="041C0BD6" w14:textId="0D527708" w:rsidR="00063166" w:rsidRDefault="00063166" w:rsidP="005F0AC2">
      <w:pPr>
        <w:shd w:val="clear" w:color="auto" w:fill="FFFFFF"/>
        <w:spacing w:after="0" w:line="360" w:lineRule="auto"/>
        <w:jc w:val="both"/>
        <w:textAlignment w:val="baseline"/>
        <w:rPr>
          <w:rFonts w:ascii="Times New Roman" w:eastAsia="Times New Roman" w:hAnsi="Times New Roman" w:cs="Times New Roman"/>
          <w:b/>
          <w:bCs/>
          <w:i/>
          <w:iCs/>
          <w:sz w:val="28"/>
          <w:szCs w:val="28"/>
          <w:bdr w:val="none" w:sz="0" w:space="0" w:color="auto" w:frame="1"/>
        </w:rPr>
      </w:pPr>
      <w:r>
        <w:rPr>
          <w:rFonts w:ascii="Times New Roman" w:eastAsia="Times New Roman" w:hAnsi="Times New Roman" w:cs="Times New Roman"/>
          <w:b/>
          <w:bCs/>
          <w:sz w:val="28"/>
          <w:szCs w:val="28"/>
          <w:bdr w:val="none" w:sz="0" w:space="0" w:color="auto" w:frame="1"/>
        </w:rPr>
        <w:tab/>
      </w:r>
      <w:r w:rsidRPr="00063166">
        <w:rPr>
          <w:rFonts w:ascii="Times New Roman" w:eastAsia="Times New Roman" w:hAnsi="Times New Roman" w:cs="Times New Roman"/>
          <w:b/>
          <w:bCs/>
          <w:i/>
          <w:iCs/>
          <w:sz w:val="28"/>
          <w:szCs w:val="28"/>
          <w:bdr w:val="none" w:sz="0" w:space="0" w:color="auto" w:frame="1"/>
        </w:rPr>
        <w:t>Quan niệm về dân t</w:t>
      </w:r>
      <w:r>
        <w:rPr>
          <w:rFonts w:ascii="Times New Roman" w:eastAsia="Times New Roman" w:hAnsi="Times New Roman" w:cs="Times New Roman"/>
          <w:b/>
          <w:bCs/>
          <w:i/>
          <w:iCs/>
          <w:sz w:val="28"/>
          <w:szCs w:val="28"/>
          <w:bdr w:val="none" w:sz="0" w:space="0" w:color="auto" w:frame="1"/>
        </w:rPr>
        <w:t>ại</w:t>
      </w:r>
      <w:r w:rsidRPr="00063166">
        <w:rPr>
          <w:rFonts w:ascii="Times New Roman" w:eastAsia="Times New Roman" w:hAnsi="Times New Roman" w:cs="Times New Roman"/>
          <w:b/>
          <w:bCs/>
          <w:i/>
          <w:iCs/>
          <w:sz w:val="28"/>
          <w:szCs w:val="28"/>
          <w:bdr w:val="none" w:sz="0" w:space="0" w:color="auto" w:frame="1"/>
        </w:rPr>
        <w:t xml:space="preserve"> trường Cao đẳng Lý Tự Trọng</w:t>
      </w:r>
    </w:p>
    <w:p w14:paraId="2BA06EEF" w14:textId="2D32CBC9" w:rsidR="008621A7" w:rsidRPr="008621A7" w:rsidRDefault="008621A7" w:rsidP="005F0AC2">
      <w:pPr>
        <w:shd w:val="clear" w:color="auto" w:fill="FFFFFF"/>
        <w:spacing w:after="0" w:line="360" w:lineRule="auto"/>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Để thực hiện quản lý dân chủ trong trường Cao đẳng, trước hết phải xác định rõ quan niệm về “dân”. Đối với trường Cao đẳng Lý Tự Trọng, dân chính là toàn bộ học sinh - sinh viên</w:t>
      </w:r>
      <w:r w:rsidR="00702EC8">
        <w:rPr>
          <w:rFonts w:ascii="Times New Roman" w:eastAsia="Times New Roman" w:hAnsi="Times New Roman" w:cs="Times New Roman"/>
          <w:sz w:val="28"/>
          <w:szCs w:val="28"/>
          <w:bdr w:val="none" w:sz="0" w:space="0" w:color="auto" w:frame="1"/>
        </w:rPr>
        <w:t>;</w:t>
      </w:r>
      <w:r>
        <w:rPr>
          <w:rFonts w:ascii="Times New Roman" w:eastAsia="Times New Roman" w:hAnsi="Times New Roman" w:cs="Times New Roman"/>
          <w:sz w:val="28"/>
          <w:szCs w:val="28"/>
          <w:bdr w:val="none" w:sz="0" w:space="0" w:color="auto" w:frame="1"/>
        </w:rPr>
        <w:t xml:space="preserve"> những người đã đang và sẽ học tập, làm việc tại trường; những doanh nghiệp</w:t>
      </w:r>
      <w:r w:rsidR="00702EC8">
        <w:rPr>
          <w:rFonts w:ascii="Times New Roman" w:eastAsia="Times New Roman" w:hAnsi="Times New Roman" w:cs="Times New Roman"/>
          <w:sz w:val="28"/>
          <w:szCs w:val="28"/>
          <w:bdr w:val="none" w:sz="0" w:space="0" w:color="auto" w:frame="1"/>
        </w:rPr>
        <w:t xml:space="preserve">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w:t>
      </w:r>
      <w:r w:rsidR="00702EC8">
        <w:rPr>
          <w:rFonts w:ascii="Times New Roman" w:eastAsia="Times New Roman" w:hAnsi="Times New Roman" w:cs="Times New Roman"/>
          <w:sz w:val="28"/>
          <w:szCs w:val="28"/>
          <w:bdr w:val="none" w:sz="0" w:space="0" w:color="auto" w:frame="1"/>
        </w:rPr>
        <w:lastRenderedPageBreak/>
        <w:t>Cụ thể hơn, đối với tổ trưởng bộ môn thì dân chính là các giảng vien trong bộ môn, đối với ban lãnh đạo khoa, trung tâm, phòng, ban, dân còn là toàn giảng viên, viên chức trong nhà trường.</w:t>
      </w:r>
      <w:bookmarkStart w:id="0" w:name="_GoBack"/>
      <w:bookmarkEnd w:id="0"/>
    </w:p>
    <w:p w14:paraId="382B64AF" w14:textId="77777777" w:rsidR="00063166" w:rsidRPr="00063166" w:rsidRDefault="00063166" w:rsidP="005F0AC2">
      <w:pPr>
        <w:shd w:val="clear" w:color="auto" w:fill="FFFFFF"/>
        <w:spacing w:after="0" w:line="360" w:lineRule="auto"/>
        <w:jc w:val="both"/>
        <w:textAlignment w:val="baseline"/>
        <w:rPr>
          <w:rFonts w:ascii="Times New Roman" w:eastAsia="Times New Roman" w:hAnsi="Times New Roman" w:cs="Times New Roman"/>
          <w:b/>
          <w:bCs/>
          <w:i/>
          <w:iCs/>
          <w:sz w:val="28"/>
          <w:szCs w:val="28"/>
          <w:bdr w:val="none" w:sz="0" w:space="0" w:color="auto" w:frame="1"/>
        </w:rPr>
      </w:pPr>
    </w:p>
    <w:p w14:paraId="299A75D0" w14:textId="77777777" w:rsidR="00063166" w:rsidRPr="005F0AC2" w:rsidRDefault="00063166" w:rsidP="005F0AC2">
      <w:pPr>
        <w:shd w:val="clear" w:color="auto" w:fill="FFFFFF"/>
        <w:spacing w:after="0" w:line="360" w:lineRule="auto"/>
        <w:jc w:val="both"/>
        <w:textAlignment w:val="baseline"/>
        <w:rPr>
          <w:rFonts w:ascii="Times New Roman" w:eastAsia="Times New Roman" w:hAnsi="Times New Roman" w:cs="Times New Roman"/>
          <w:sz w:val="28"/>
          <w:szCs w:val="28"/>
        </w:rPr>
      </w:pPr>
    </w:p>
    <w:p w14:paraId="1BF8CBA3"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Để nâng cao chất lượng đào tạo, bồi dưỡng cán bộ đáp ứng yêu cầu CNH, HĐH trong điều kiện kinh tế thị trường định hướng XHCN và CMCN 4.0, cần thực hiện một số giải pháp sau:</w:t>
      </w:r>
    </w:p>
    <w:p w14:paraId="32A8FB0B"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Một là,  đổi mới mạnh mẽ, hoàn thiện cơ chế, chính sách giáo dục đào tạo</w:t>
      </w:r>
    </w:p>
    <w:p w14:paraId="17B39746"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Tiếp tục nghiên cứu hoàn thiện cơ chế, chính sách, phù hợp với thực tiễn đội ngũ giảng viên, cán bộ đi học, và thực tiễn cơ sở đào tạo, bồi dưỡng cán bộ. Trong đó, đối với nhà giáo, cần xây dựng các chuẩn chuyên môn, nghiệp vụ, kỹ năng sư phạm, kỹ năng ứng dụng công nghệ thông tin (CNTT) vào thiết kế bài giảng, chuẩn về phẩm chất đạo đức, chính trị. Đổi mới mạnh mẽ công tác tuyển dụng, sử dụng, đào tạo, bồi dưỡng đội ngũ nhà giáo trong các trường đào tạo, bồi dưỡng cán bộ. Đổi mới chính sách tiền lương đối với giáo viên trong các trường đào tạo, bồi dưỡng cán bộ để thu hút người có trình độ chuyên môn cao, có kỹ năng, phương pháp sư phạm làm việc trong hệ thống đào tạo, bồi dưỡng cán bộ.</w:t>
      </w:r>
    </w:p>
    <w:p w14:paraId="5FBF1216"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Đổi mới cơ chế, chính sách đối với các cơ sở đào tạo, bồi dưỡng cán bộ nói chung, các trường chính trị tỉnh, thành phố trực thuộc Trung ương nói riêng; các trường chính trị cần được hưởng các chính sách như các Ban Đảng ở địa phương.</w:t>
      </w:r>
    </w:p>
    <w:p w14:paraId="4025BA49"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Hai là, đổi mới quản lý nhà trường, đẩy mạnh việc ứng dụng CNTT trong quản lý</w:t>
      </w:r>
    </w:p>
    <w:p w14:paraId="02684E0D"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14:paraId="7686FFCB"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lastRenderedPageBreak/>
        <w:t>Đẩy mạnh ứng dụng CNTT trong công tác quản lý, xây dựng cơ sở hạ tầng CNTT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14:paraId="340FFBFF"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Xây dựng thư viện điện tử, phòng học đa phương tiện v.v.., xây dựng môi trường đào tạo thân thiện, kỷ cương, giàu tính đảng ở các trường chính trị.</w:t>
      </w:r>
    </w:p>
    <w:p w14:paraId="644329BF"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Ba là, đổi mới hoạt động đào tạo, bồi dưỡng cán bộ</w:t>
      </w:r>
    </w:p>
    <w:p w14:paraId="7FA5627E"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Để đáp ứng nhu cầu ngày càng cao của người học (cán bộ), cơ quan, tổ chức sử dụng cán bộ (Đảng, Nhà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theo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14:paraId="06C08160"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Tiến hành phân loại học viên theo chuyên môn, ngành, lĩnh vực công tác, chức danh, vị trí việc làm để bố trí lớp học và giảng viên cho phù hợp. Đội ngũ giảng viên phải thường xuyên đổi mới giáo án, thiết kế bài giảng phù hợp với trình độ của học viên, trong quá trình giảng dạy cần vận dụng, liên hệ thực tiễn một cách phù hợp.</w:t>
      </w:r>
    </w:p>
    <w:p w14:paraId="222FEE42"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Đổi mới công tác thi, kiểm tra, đánh giá theo hướng đa dạng các hình thức thi, kiểm tra; kết hợp đánh giá chất lượng bằng điểm số với đánh giá quá trình, coi trọng việc rèn luyện, tu dưỡng của học viên.</w:t>
      </w:r>
    </w:p>
    <w:p w14:paraId="23D41E2A"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14:paraId="1B95EFFA"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lastRenderedPageBreak/>
        <w:t>Bốn là, nâng cao năng lực và chất lượng của đội ngũ giảng viên, cán bộ quản lý</w:t>
      </w:r>
    </w:p>
    <w:p w14:paraId="6223FE91"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Để đáp ứng yêu cầu đào tạo, bồi dưỡng cán bộ trong môi trường CMCN 4.0, đội ngũ giáo viên phải có 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ngũ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14:paraId="19E9FC16"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Đội ngũ cán bộ quản lý cũng cần được chuẩn hóa. Đội ngũ này phải có đủ năng lực làm việc trong môi trường sáng tạo cao và tự chịu trách nhiệm; dám đề xuất và thực hiện các giải pháp đổi mới.</w:t>
      </w:r>
    </w:p>
    <w:p w14:paraId="407891B0"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14:paraId="6C79E187"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Năm là, đẩy mạnh nghiên cứu khoa học, nghiên cứu thực tế, tổng kết thực tiễn</w:t>
      </w:r>
    </w:p>
    <w:p w14:paraId="1ACDFB05"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Để nâng cao chất lượng đào tạo, bồi dưỡng cán bộ, đòi hỏi phải tăng cường gắn kết giữa giảng dạy và nghiên cứu khoa học, tổng kết thực tiễn.</w:t>
      </w:r>
    </w:p>
    <w:p w14:paraId="6B23B5C5"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 xml:space="preserve">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w:t>
      </w:r>
      <w:r w:rsidRPr="005F0AC2">
        <w:rPr>
          <w:rFonts w:ascii="Times New Roman" w:eastAsia="Times New Roman" w:hAnsi="Times New Roman" w:cs="Times New Roman"/>
          <w:sz w:val="28"/>
          <w:szCs w:val="28"/>
        </w:rPr>
        <w:lastRenderedPageBreak/>
        <w:t>được ứng dụng vào công tác đào tạo, bồi dưỡng cán bộ, phục vụ cho công tác lãnh đạo, quản lý của cán bộ trong hệ thống chính trị cấp cơ sở.</w:t>
      </w:r>
    </w:p>
    <w:p w14:paraId="5401474B"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14:paraId="5018E47B"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 </w:t>
      </w:r>
    </w:p>
    <w:p w14:paraId="66023386" w14:textId="77777777" w:rsidR="003F5156" w:rsidRPr="005F0AC2" w:rsidRDefault="003F5156" w:rsidP="005F0AC2">
      <w:pPr>
        <w:shd w:val="clear" w:color="auto" w:fill="FFFFFF"/>
        <w:spacing w:after="0" w:line="360" w:lineRule="auto"/>
        <w:jc w:val="right"/>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b/>
          <w:bCs/>
          <w:sz w:val="28"/>
          <w:szCs w:val="28"/>
          <w:bdr w:val="none" w:sz="0" w:space="0" w:color="auto" w:frame="1"/>
        </w:rPr>
        <w:t>TS. Lương Trọng Thành - ThS. Tạ Văn Hưng</w:t>
      </w:r>
    </w:p>
    <w:p w14:paraId="7D7F8AA5" w14:textId="77777777" w:rsidR="003F5156" w:rsidRPr="005F0AC2" w:rsidRDefault="003F5156" w:rsidP="005F0AC2">
      <w:pPr>
        <w:shd w:val="clear" w:color="auto" w:fill="FFFFFF"/>
        <w:spacing w:after="0" w:line="360" w:lineRule="auto"/>
        <w:jc w:val="right"/>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Trường Chính trị tỉnh Thanh Hóa</w:t>
      </w:r>
    </w:p>
    <w:p w14:paraId="20F6DC85" w14:textId="77777777" w:rsidR="003F5156" w:rsidRPr="005F0AC2" w:rsidRDefault="003F5156" w:rsidP="005F0AC2">
      <w:pPr>
        <w:shd w:val="clear" w:color="auto" w:fill="FFFFFF"/>
        <w:spacing w:after="0" w:line="360" w:lineRule="auto"/>
        <w:jc w:val="right"/>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i/>
          <w:iCs/>
          <w:sz w:val="28"/>
          <w:szCs w:val="28"/>
          <w:bdr w:val="none" w:sz="0" w:space="0" w:color="auto" w:frame="1"/>
        </w:rPr>
        <w:t>Nguồn: </w:t>
      </w:r>
      <w:hyperlink r:id="rId4" w:history="1">
        <w:r w:rsidRPr="005F0AC2">
          <w:rPr>
            <w:rFonts w:ascii="Times New Roman" w:eastAsia="Times New Roman" w:hAnsi="Times New Roman" w:cs="Times New Roman"/>
            <w:b/>
            <w:bCs/>
            <w:i/>
            <w:iCs/>
            <w:sz w:val="28"/>
            <w:szCs w:val="28"/>
            <w:u w:val="single"/>
            <w:bdr w:val="none" w:sz="0" w:space="0" w:color="auto" w:frame="1"/>
          </w:rPr>
          <w:t>Tạp chí Lý luận Chính trị số 9-2017</w:t>
        </w:r>
      </w:hyperlink>
    </w:p>
    <w:p w14:paraId="3976A878"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 </w:t>
      </w:r>
    </w:p>
    <w:p w14:paraId="1829C861" w14:textId="77777777" w:rsidR="003F5156" w:rsidRPr="005F0AC2" w:rsidRDefault="003F5156" w:rsidP="005F0AC2">
      <w:pPr>
        <w:shd w:val="clear" w:color="auto" w:fill="FFFFFF"/>
        <w:spacing w:after="75"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______________________________</w:t>
      </w:r>
    </w:p>
    <w:p w14:paraId="15F90157"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b/>
          <w:bCs/>
          <w:sz w:val="28"/>
          <w:szCs w:val="28"/>
          <w:bdr w:val="none" w:sz="0" w:space="0" w:color="auto" w:frame="1"/>
        </w:rPr>
        <w:t>Tài liệu tham khảo</w:t>
      </w:r>
    </w:p>
    <w:p w14:paraId="0CB520C1"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1. Đàm Quang Minh - Phạm Hiệp: </w:t>
      </w:r>
      <w:r w:rsidRPr="005F0AC2">
        <w:rPr>
          <w:rFonts w:ascii="Times New Roman" w:eastAsia="Times New Roman" w:hAnsi="Times New Roman" w:cs="Times New Roman"/>
          <w:i/>
          <w:iCs/>
          <w:sz w:val="28"/>
          <w:szCs w:val="28"/>
          <w:bdr w:val="none" w:sz="0" w:space="0" w:color="auto" w:frame="1"/>
        </w:rPr>
        <w:t>“Cách mạng công nghiệp 4.0 và nguy cơ “thua trắng” của đại học truyền thống”</w:t>
      </w:r>
      <w:r w:rsidRPr="005F0AC2">
        <w:rPr>
          <w:rFonts w:ascii="Times New Roman" w:eastAsia="Times New Roman" w:hAnsi="Times New Roman" w:cs="Times New Roman"/>
          <w:sz w:val="28"/>
          <w:szCs w:val="28"/>
        </w:rPr>
        <w:t>, Báo Tuổi trẻ điện tử,7-9-2016.</w:t>
      </w:r>
    </w:p>
    <w:p w14:paraId="1BB63DCB"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2. Kaus Schwab: </w:t>
      </w:r>
      <w:r w:rsidRPr="005F0AC2">
        <w:rPr>
          <w:rFonts w:ascii="Times New Roman" w:eastAsia="Times New Roman" w:hAnsi="Times New Roman" w:cs="Times New Roman"/>
          <w:i/>
          <w:iCs/>
          <w:sz w:val="28"/>
          <w:szCs w:val="28"/>
          <w:bdr w:val="none" w:sz="0" w:space="0" w:color="auto" w:frame="1"/>
        </w:rPr>
        <w:t>Bài phát biểu “Cách mạng công nghiệp 4.0” tại Diễn đàn kinh tế thế giới</w:t>
      </w:r>
      <w:r w:rsidRPr="005F0AC2">
        <w:rPr>
          <w:rFonts w:ascii="Times New Roman" w:eastAsia="Times New Roman" w:hAnsi="Times New Roman" w:cs="Times New Roman"/>
          <w:sz w:val="28"/>
          <w:szCs w:val="28"/>
        </w:rPr>
        <w:t>, Davos Thụy Sĩ, 20-1-2016.</w:t>
      </w:r>
    </w:p>
    <w:p w14:paraId="396D58A2"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3. Nguyễn Thái: </w:t>
      </w:r>
      <w:r w:rsidRPr="005F0AC2">
        <w:rPr>
          <w:rFonts w:ascii="Times New Roman" w:eastAsia="Times New Roman" w:hAnsi="Times New Roman" w:cs="Times New Roman"/>
          <w:i/>
          <w:iCs/>
          <w:sz w:val="28"/>
          <w:szCs w:val="28"/>
          <w:bdr w:val="none" w:sz="0" w:space="0" w:color="auto" w:frame="1"/>
        </w:rPr>
        <w:t>“Cuộc cách mạng công nghiệp lần thứ tư”</w:t>
      </w:r>
      <w:r w:rsidRPr="005F0AC2">
        <w:rPr>
          <w:rFonts w:ascii="Times New Roman" w:eastAsia="Times New Roman" w:hAnsi="Times New Roman" w:cs="Times New Roman"/>
          <w:sz w:val="28"/>
          <w:szCs w:val="28"/>
        </w:rPr>
        <w:t>, Baotintuc.vn, 20-1-2016.</w:t>
      </w:r>
    </w:p>
    <w:p w14:paraId="32EE080F"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4. TS Nguyễn Hồng Minh: “CMCN 4.0 và những vấn đề đặt ra cho hệ thống giáo dục nghề nghiệp hiện nay”, </w:t>
      </w:r>
      <w:r w:rsidRPr="005F0AC2">
        <w:rPr>
          <w:rFonts w:ascii="Times New Roman" w:eastAsia="Times New Roman" w:hAnsi="Times New Roman" w:cs="Times New Roman"/>
          <w:i/>
          <w:iCs/>
          <w:sz w:val="28"/>
          <w:szCs w:val="28"/>
          <w:bdr w:val="none" w:sz="0" w:space="0" w:color="auto" w:frame="1"/>
        </w:rPr>
        <w:t>Tạp chí Khoa học dạy nghề</w:t>
      </w:r>
      <w:r w:rsidRPr="005F0AC2">
        <w:rPr>
          <w:rFonts w:ascii="Times New Roman" w:eastAsia="Times New Roman" w:hAnsi="Times New Roman" w:cs="Times New Roman"/>
          <w:sz w:val="28"/>
          <w:szCs w:val="28"/>
        </w:rPr>
        <w:t>, số 40+41 tháng 1+2-2017.</w:t>
      </w:r>
    </w:p>
    <w:p w14:paraId="70B7ECAE" w14:textId="77777777" w:rsidR="003F5156" w:rsidRPr="005F0AC2" w:rsidRDefault="003F5156" w:rsidP="005F0AC2">
      <w:pPr>
        <w:shd w:val="clear" w:color="auto" w:fill="FFFFFF"/>
        <w:spacing w:after="0" w:line="360" w:lineRule="auto"/>
        <w:jc w:val="both"/>
        <w:textAlignment w:val="baseline"/>
        <w:rPr>
          <w:rFonts w:ascii="Times New Roman" w:eastAsia="Times New Roman" w:hAnsi="Times New Roman" w:cs="Times New Roman"/>
          <w:sz w:val="28"/>
          <w:szCs w:val="28"/>
        </w:rPr>
      </w:pPr>
      <w:r w:rsidRPr="005F0AC2">
        <w:rPr>
          <w:rFonts w:ascii="Times New Roman" w:eastAsia="Times New Roman" w:hAnsi="Times New Roman" w:cs="Times New Roman"/>
          <w:sz w:val="28"/>
          <w:szCs w:val="28"/>
        </w:rPr>
        <w:t>5. Alvin Toffler: </w:t>
      </w:r>
      <w:r w:rsidRPr="005F0AC2">
        <w:rPr>
          <w:rFonts w:ascii="Times New Roman" w:eastAsia="Times New Roman" w:hAnsi="Times New Roman" w:cs="Times New Roman"/>
          <w:i/>
          <w:iCs/>
          <w:sz w:val="28"/>
          <w:szCs w:val="28"/>
          <w:bdr w:val="none" w:sz="0" w:space="0" w:color="auto" w:frame="1"/>
        </w:rPr>
        <w:t>Làn sóng thứ ba</w:t>
      </w:r>
      <w:r w:rsidRPr="005F0AC2">
        <w:rPr>
          <w:rFonts w:ascii="Times New Roman" w:eastAsia="Times New Roman" w:hAnsi="Times New Roman" w:cs="Times New Roman"/>
          <w:sz w:val="28"/>
          <w:szCs w:val="28"/>
        </w:rPr>
        <w:t>, Nxb Thanh Niên, 1993.</w:t>
      </w:r>
    </w:p>
    <w:p w14:paraId="321CED98" w14:textId="77777777" w:rsidR="00DD3E5B" w:rsidRPr="00DD3E5B" w:rsidRDefault="00DD3E5B" w:rsidP="005F0AC2">
      <w:pPr>
        <w:spacing w:line="360" w:lineRule="auto"/>
        <w:jc w:val="both"/>
        <w:rPr>
          <w:rFonts w:ascii="RobotoR" w:eastAsia="Times New Roman" w:hAnsi="RobotoR" w:cs="Times New Roman"/>
          <w:color w:val="0D0D0D"/>
          <w:sz w:val="21"/>
          <w:szCs w:val="21"/>
        </w:rPr>
      </w:pPr>
      <w:r w:rsidRPr="005F0AC2">
        <w:rPr>
          <w:rFonts w:ascii="Times New Roman" w:eastAsia="Times New Roman" w:hAnsi="Times New Roman" w:cs="Times New Roman"/>
          <w:i/>
          <w:iCs/>
          <w:sz w:val="28"/>
          <w:szCs w:val="28"/>
        </w:rPr>
        <w:t xml:space="preserve">Cuộc cách mạng công nghiệp lần thứ tư, cuộc cách mạng công nghiệp 4.0 nay đã và đang đặt ra nhiều cơ hội và thách thức cho quản trị nhà nước. Một nền quản trị nhà nước có hiệu quả sẽ góp phần phát huy các thế mạnh của cuộc cách mạng công nghiệp lần thứ tư như thúc đẩy tăng trưởng kinh tế, nâng cao đời sống nhân dân, </w:t>
      </w:r>
      <w:r w:rsidRPr="005F0AC2">
        <w:rPr>
          <w:rFonts w:ascii="Times New Roman" w:eastAsia="Times New Roman" w:hAnsi="Times New Roman" w:cs="Times New Roman"/>
          <w:i/>
          <w:iCs/>
          <w:sz w:val="28"/>
          <w:szCs w:val="28"/>
        </w:rPr>
        <w:lastRenderedPageBreak/>
        <w:t xml:space="preserve">ngược lại, có thể là trở lực kìm hãm sự phát triển chung. Do vậy, cần có những thay đổi từ cách nghĩ, cách làm trong quản trị nhà nước nhằm đáp ứng yêu cầu trong thời kỳ </w:t>
      </w:r>
      <w:r w:rsidRPr="00DD3E5B">
        <w:rPr>
          <w:rFonts w:ascii="RobotoR" w:eastAsia="Times New Roman" w:hAnsi="RobotoR" w:cs="Times New Roman"/>
          <w:i/>
          <w:iCs/>
          <w:color w:val="0D0D0D"/>
          <w:sz w:val="21"/>
          <w:szCs w:val="21"/>
        </w:rPr>
        <w:t>mới.</w:t>
      </w:r>
    </w:p>
    <w:tbl>
      <w:tblPr>
        <w:tblW w:w="6000" w:type="dxa"/>
        <w:jc w:val="center"/>
        <w:tblCellSpacing w:w="7" w:type="dxa"/>
        <w:tblCellMar>
          <w:top w:w="15" w:type="dxa"/>
          <w:left w:w="15" w:type="dxa"/>
          <w:bottom w:w="15" w:type="dxa"/>
          <w:right w:w="15" w:type="dxa"/>
        </w:tblCellMar>
        <w:tblLook w:val="04A0" w:firstRow="1" w:lastRow="0" w:firstColumn="1" w:lastColumn="0" w:noHBand="0" w:noVBand="1"/>
      </w:tblPr>
      <w:tblGrid>
        <w:gridCol w:w="9360"/>
      </w:tblGrid>
      <w:tr w:rsidR="00DD3E5B" w:rsidRPr="00DD3E5B" w14:paraId="456DBBF4" w14:textId="77777777" w:rsidTr="00DD3E5B">
        <w:trPr>
          <w:tblCellSpacing w:w="7" w:type="dxa"/>
          <w:jc w:val="center"/>
        </w:trPr>
        <w:tc>
          <w:tcPr>
            <w:tcW w:w="0" w:type="auto"/>
            <w:vAlign w:val="center"/>
            <w:hideMark/>
          </w:tcPr>
          <w:p w14:paraId="1AD3ABAD" w14:textId="7A7BDDAC" w:rsidR="00DD3E5B" w:rsidRPr="00DD3E5B" w:rsidRDefault="00DD3E5B" w:rsidP="00DD3E5B">
            <w:pPr>
              <w:spacing w:after="0" w:line="240" w:lineRule="auto"/>
              <w:rPr>
                <w:rFonts w:ascii="Times New Roman" w:eastAsia="Times New Roman" w:hAnsi="Times New Roman" w:cs="Times New Roman"/>
                <w:sz w:val="24"/>
                <w:szCs w:val="24"/>
              </w:rPr>
            </w:pPr>
            <w:r w:rsidRPr="00DD3E5B">
              <w:rPr>
                <w:rFonts w:ascii="Times New Roman" w:eastAsia="Times New Roman" w:hAnsi="Times New Roman" w:cs="Times New Roman"/>
                <w:noProof/>
                <w:color w:val="0000EE"/>
                <w:sz w:val="24"/>
                <w:szCs w:val="24"/>
              </w:rPr>
              <w:drawing>
                <wp:inline distT="0" distB="0" distL="0" distR="0" wp14:anchorId="7C786739" wp14:editId="08D8A698">
                  <wp:extent cx="5943600" cy="3826510"/>
                  <wp:effectExtent l="0" t="0" r="0" b="2540"/>
                  <wp:docPr id="2" name="Picture 2" descr="http://a.tcnn.vn/uploads/resources/truonghq/images/photo-0-15338284589781935841800.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tcnn.vn/uploads/resources/truonghq/images/photo-0-15338284589781935841800.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826510"/>
                          </a:xfrm>
                          <a:prstGeom prst="rect">
                            <a:avLst/>
                          </a:prstGeom>
                          <a:noFill/>
                          <a:ln>
                            <a:noFill/>
                          </a:ln>
                        </pic:spPr>
                      </pic:pic>
                    </a:graphicData>
                  </a:graphic>
                </wp:inline>
              </w:drawing>
            </w:r>
          </w:p>
        </w:tc>
      </w:tr>
      <w:tr w:rsidR="00DD3E5B" w:rsidRPr="00DD3E5B" w14:paraId="5ACC6EF6" w14:textId="77777777" w:rsidTr="00DD3E5B">
        <w:trPr>
          <w:tblCellSpacing w:w="7" w:type="dxa"/>
          <w:jc w:val="center"/>
        </w:trPr>
        <w:tc>
          <w:tcPr>
            <w:tcW w:w="0" w:type="auto"/>
            <w:vAlign w:val="center"/>
            <w:hideMark/>
          </w:tcPr>
          <w:p w14:paraId="1DD04AA5" w14:textId="77777777" w:rsidR="00DD3E5B" w:rsidRPr="00DD3E5B" w:rsidRDefault="00DD3E5B" w:rsidP="00DD3E5B">
            <w:pPr>
              <w:spacing w:after="0" w:line="240" w:lineRule="auto"/>
              <w:jc w:val="both"/>
              <w:rPr>
                <w:rFonts w:ascii="Times New Roman" w:eastAsia="Times New Roman" w:hAnsi="Times New Roman" w:cs="Times New Roman"/>
                <w:sz w:val="24"/>
                <w:szCs w:val="24"/>
              </w:rPr>
            </w:pPr>
            <w:r w:rsidRPr="00DD3E5B">
              <w:rPr>
                <w:rFonts w:ascii="Times New Roman" w:eastAsia="Times New Roman" w:hAnsi="Times New Roman" w:cs="Times New Roman"/>
                <w:sz w:val="24"/>
                <w:szCs w:val="24"/>
              </w:rPr>
              <w:t>Thủ tướng Nguyễn Xuân Phúc và các đại biểu cắt băng khai mạc Diễn đàn cấp cao và Triển lãm quốc tế về công nghiệp 4.0 năm 2018. Ảnh: Chinhphu.vn</w:t>
            </w:r>
          </w:p>
        </w:tc>
      </w:tr>
    </w:tbl>
    <w:p w14:paraId="6FC9B718"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b/>
          <w:bCs/>
          <w:color w:val="0D0D0D"/>
          <w:sz w:val="21"/>
          <w:szCs w:val="21"/>
        </w:rPr>
        <w:t>1. Những cơ hội và thách thức của cuộc cách mạng công nghiệp 4.0</w:t>
      </w:r>
    </w:p>
    <w:p w14:paraId="28820ADB"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lần thứ tư đã và đang đặt ra nhiều cơ hội và thách thức cho nền quản trị nhà nước ở mỗi quốc gia. Quốc gia nào nắm bắt được những cơ hội, vượt qua thách thức sẽ phát triển và ngược lại. Cuộc cách mạng công nghiệp lần thứ tư buộc mỗi nhà nước phải có những điều chỉnh trong chính sách của mình để đáp ứng yêu cầu xây dựng một nền quản trị nhà nước tốt, phục vụ lợi ích của nhân dân.</w:t>
      </w:r>
    </w:p>
    <w:p w14:paraId="1FE74635"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Lịch sử loài người đã trải qua ba cuộc cách mạng khoa học kỹ thuật lớn, để lại những dấu ấn trong thành tựu phát triển của nhân loại. </w:t>
      </w:r>
      <w:r w:rsidRPr="00DD3E5B">
        <w:rPr>
          <w:rFonts w:ascii="RobotoR" w:eastAsia="Times New Roman" w:hAnsi="RobotoR" w:cs="Times New Roman"/>
          <w:i/>
          <w:iCs/>
          <w:color w:val="0D0D0D"/>
          <w:sz w:val="21"/>
          <w:szCs w:val="21"/>
        </w:rPr>
        <w:t>Cuộc cách mạng công nghiệp lần thứ nhất</w:t>
      </w:r>
      <w:r w:rsidRPr="00DD3E5B">
        <w:rPr>
          <w:rFonts w:ascii="RobotoR" w:eastAsia="Times New Roman" w:hAnsi="RobotoR" w:cs="Times New Roman"/>
          <w:color w:val="0D0D0D"/>
          <w:sz w:val="21"/>
          <w:szCs w:val="21"/>
        </w:rPr>
        <w:t> (từ năm 1784) diễn ra khi loài người phát minh ra động cơ hơi nước, tác động trực tiếp đến các ngành nghề như dệt may, chế tạo cơ khí, giao thông vận tải.</w:t>
      </w:r>
    </w:p>
    <w:p w14:paraId="067D2025"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Cuộc cách mạng công nghiệp lần thứ hai</w:t>
      </w:r>
      <w:r w:rsidRPr="00DD3E5B">
        <w:rPr>
          <w:rFonts w:ascii="RobotoR" w:eastAsia="Times New Roman" w:hAnsi="RobotoR" w:cs="Times New Roman"/>
          <w:color w:val="0D0D0D"/>
          <w:sz w:val="21"/>
          <w:szCs w:val="21"/>
        </w:rPr>
        <w:t> (từ năm 1870) đến khi loài người phát minh ra động cơ điện, mang lại cuộc sống văn minh, năng suất lao động tăng nhiều lần so với động cơ hơi nước.</w:t>
      </w:r>
    </w:p>
    <w:p w14:paraId="0946EA76"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lastRenderedPageBreak/>
        <w:t>Cuộc cách mạng công nghiệp lần thứ ba</w:t>
      </w:r>
      <w:r w:rsidRPr="00DD3E5B">
        <w:rPr>
          <w:rFonts w:ascii="RobotoR" w:eastAsia="Times New Roman" w:hAnsi="RobotoR" w:cs="Times New Roman"/>
          <w:color w:val="0D0D0D"/>
          <w:sz w:val="21"/>
          <w:szCs w:val="21"/>
        </w:rPr>
        <w:t> (từ năm 1969) xuất hiện khi con người phát minh ra bóng bán dẫn, điện tử, kết nối thế giới liên lạc được với nhau.</w:t>
      </w:r>
    </w:p>
    <w:p w14:paraId="009D5B22"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Cuộc cách mạng công nghiệp lần thứ tư</w:t>
      </w:r>
      <w:r w:rsidRPr="00DD3E5B">
        <w:rPr>
          <w:rFonts w:ascii="RobotoR" w:eastAsia="Times New Roman" w:hAnsi="RobotoR" w:cs="Times New Roman"/>
          <w:color w:val="0D0D0D"/>
          <w:sz w:val="21"/>
          <w:szCs w:val="21"/>
        </w:rPr>
        <w:t> đang diễn ra từ những năm 2000 được gọi là cuộc cách mạng số, thông qua sự phát triển của công nghệ tiên tiến hiện đại. Năm 2013, một từ khóa mới là "Công nghiệp 4.0" (Industrie 4.0) bắt đầu nổi lên, theo một báo cáo của Chính phủ Đức đề cập đến cụm từ này nhằm nói tới chiến lược công nghệ cao, điện toán hóa ngành sản xuất mà không cần sự tham gia của con người.</w:t>
      </w:r>
    </w:p>
    <w:p w14:paraId="2FBDC58D"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4.0 tác động mạnh mẽ trên nhiều lĩnh vực, với sự xuất hiện của robot có trí tuệ nhân tạo mang lại nhiều ứng dụng trong xã hội, mang đến nhiều lợi thế cho mỗi quốc gia trong bối cảnh hội nhập và toàn cầu hóa, góp phần nâng cao mức thu nhập toàn cầu và cải thiện chất lượng cuộc sống cho người dân trên toàn thế giới. Cho đến nay, đối tượng hưởng lợi nhiều nhất là những người có khả năng truy cập vào thế giới kỹ thuật số. Thế giới phẳng được hình thành nhờ công nghệ hiện đại, kết nối con người ở mọi nơi trên thế giới, khoảng cách về địa lý hầu như bị xóa bỏ.</w:t>
      </w:r>
    </w:p>
    <w:p w14:paraId="1E506D6B"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4.0 đem đến việc ứng dụng các thành tựu công nghệ trong sản xuất. Nhiều ứng dụng hiện đại đã được sử dụng, phục vụ cho hoạt động sản xuất, góp phần nâng cao hiệu quả, hiệu suất lao động, từ đó góp phần tăng trưởng kinh tế, nâng cao chất lượng sống của nhân dân. Với cuộc cách mạng kỹ thuật số, người tiêu dùng được tiếp cận với các sản phẩm và dịch vụ mới được thực hiện từ xa của hàng ngàn các ứng dụng thông minh trên internet, điện thoại, làm cho cuộc sống trở nên dễ dàng và năng suất lao động cao hơn nhưng chi phí hầu như không tăng. Nền kinh tế chuyển đổi mạnh mẽ từ mô hình dựa vào tài nguyên, lao động chi phí thấp sang kinh tế tri thức. Các ngành công nghiệp sáng tạo tăng trưởng mạnh và chiếm tỷ trọng ngày càng cao trong cơ cấu kinh tế so với các ngành sản xuất và dịch vụ truyền thống.</w:t>
      </w:r>
    </w:p>
    <w:p w14:paraId="0E8273E2"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Về môi trường, nhờ các ứng dụng công nghệ tiết kiệm năng lượng, nguyên vật liệu thân thiện với môi trường và các công nghệ giám sát môi trường cũng đang phát triển nhanh được hỗ trợ bởi internet kết nối, giúp thu thập và xử lý thông tin liên tục cũng như cảnh báo sớm từ các thảm họa thiên nhiên.</w:t>
      </w:r>
    </w:p>
    <w:p w14:paraId="3DA4644E"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Mặc dù vậy, cuộc cách mạng công nghiệp 4.0 cũng mang đến nhiều thách thức mà mỗi quốc gia cần phải giải quyết, đó là:</w:t>
      </w:r>
    </w:p>
    <w:p w14:paraId="66A8D332"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Các thách thức an ninh phi truyền thống, trái đất nơi con người sinh sống đang bị giám sát bởi vô số các thiết bị công nghệ kỹ thuật số chính xác đến từng centimet trên mặt đất, dưới mặt đất và trên không trung. Không gian đa chiều đã và đang được số hóa và con người cũng như mỗi quốc gia trở thành đối tượng của các thiết bị công nghệ theo dõi từ xa. Sự va chạm giữa các thiết bị vũ trụ và không gian không còn là vấn đề viễn tưởng mà là nguy cơ không của riêng ai, đang treo lơ lửng cho trái đất và con người. Sự thiếu chính xác của công nghệ và con người trong tích tắc có thể dẫn đến những hậu quả khôn lường.   </w:t>
      </w:r>
    </w:p>
    <w:p w14:paraId="75BB1900"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lastRenderedPageBreak/>
        <w:t>Về an ninh mạng, sự xâm nhập các cơ sở dữ liệu để đánh cắp, làm thay đổi hoặc phá hoại các thông tin quan trọng trong hầu hết các lĩnh vực là nguy cơ thường trực của tất cả các tổ chức và cá nhân ở mọi cấp độ. Vấn đề bảo mật, đảm bảo an ninh mạng mang tính toàn cầu là thách thức lớn hiện nay.</w:t>
      </w:r>
    </w:p>
    <w:p w14:paraId="25BB0E29"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Về an ninh kinh tế - xã hội, cuộc cách mạng công nghiệp 4.0 cho phép ứng dụng phổ biến công nghệ kỹ thuật số với hệ thống dữ liệu kết nối ở hầu hết các giao dịch kinh tế, tài chính, thương mại, nhưng lại chứa đựng các nguy cơ tiềm ẩn về an toàn, an ninh thông tin. Thực tế hàng ngày cho thấy, trong hàng triệu các giao dịch kinh tế, thương mại và đầu tư thông qua hệ thống số đã xảy ra vô số các cuộc tấn công đánh cắp thông tin ở mức độ này hay mức độ khác.</w:t>
      </w:r>
    </w:p>
    <w:p w14:paraId="141B09CC"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4.0 có thể tạo ra sự bất công lớn về phân phối thu nhập, làm gia tăng mâu thuẫn giữa các nhóm lao động: nhóm có kỹ năng thấp/trả lương thấp và nhóm có kỹ năng cao/trả lương cao. Những đối tượng được hưởng lợi nhiều nhất từ sự sáng tạo sẽ là những nhà cung cấp vốn tri thức và vốn tài chính, cụ thể là những nhà sáng chế, cổ đông và nhà đầu tư. Điều này làm cho khoảng cách giàu  - nghèo giữa những đối tượng phụ thuộc vào vốn và phụ thuộc vào sức lao động ngày càng tăng dẫn đến phân tầng xã hội, phân hóa giàu - nghèo bất hợp lý. Bên cạnh đó, nguy cơ phá vỡ thị trường lao động, khi tự động hóa thay thế con người trong hầu hết các hoạt động sản xuất, làm trầm trọng hơn khoảng cách giữa lợi nhuận so với đồng vốn và thu nhập so với sức lao động, khoét sâu hố ngăn cách giàu nghèo giữa các quốc gia cũng như phân tầng xã hội bất hợp lý ngày một rõ rệt.</w:t>
      </w:r>
    </w:p>
    <w:p w14:paraId="6C5394D9"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Trong cuộc cách mạng công nghiệp 4.0 có nhiều yếu tố được xem là lợi thế lại trở thành bất lợi. Một trong những yếu tố mà các nước như Việt Nam đã và đang xem là có ưu thế như lực lượng lao động trẻ, dồi dào sẽ không còn là thế mạnh nữa, thậm chí bị đe dọa. Thiếu việc làm, mất việc làm sẽ là vấn đề gây nguy cơ bất ổn xã hội khi công nghệ robot có thể thay thế con người làm rất nhiều việc mà trước đây chỉ con người mới có thể làm được.</w:t>
      </w:r>
    </w:p>
    <w:p w14:paraId="5D823C72"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Thế giới đang bước vào cuộc cách mạng công nghiệp 4.0 với trung tâm là sự phát triển của trí tuệ nhân tạo, robot, internet vạn vật (IoT), công nghệ nano, sinh học, vật liệu mới... Đứng trước xu thế này, nền kinh tế Việt Nam cần phải tận dụng thời cơ để chuyển đổi mạnh mẽ từ mô hình tăng trưởng dựa vào tài nguyên, lao động chi phí thấp, giản đơn sang kinh tế tri thức, trong đó trọng tâm là nguồn nhân lực trình độ cao.</w:t>
      </w:r>
    </w:p>
    <w:p w14:paraId="6855C5BE"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b/>
          <w:bCs/>
          <w:color w:val="0D0D0D"/>
          <w:sz w:val="21"/>
          <w:szCs w:val="21"/>
        </w:rPr>
        <w:t>       2. Những vấn đề đặt ra với quản trị nhà nước trong cuộc cách mạng công nghiệp 4.0</w:t>
      </w:r>
    </w:p>
    <w:p w14:paraId="3D8FEC2E"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Mục tiêu của quản trị nhà nước (State Governance) là hướng tới xây dựng một nền hành chính minh bạch, tinh gọn, năng động và hiệu quả, hướng đến phục vụ thay vì cai trị nhân dân như trong mô hình hành chính công truyền thống.</w:t>
      </w:r>
    </w:p>
    <w:p w14:paraId="5564789A"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 xml:space="preserve">Xu hướng này đã xuất hiện khoảng 30 năm trở lại đây và ngày càng mở rộng như là xu thế tất yếu của thời đại. Mô hình quản trị nhà nước hướng đến các giá trị như mở rộng sự tham gia của công </w:t>
      </w:r>
      <w:r w:rsidRPr="00DD3E5B">
        <w:rPr>
          <w:rFonts w:ascii="RobotoR" w:eastAsia="Times New Roman" w:hAnsi="RobotoR" w:cs="Times New Roman"/>
          <w:color w:val="0D0D0D"/>
          <w:sz w:val="21"/>
          <w:szCs w:val="21"/>
        </w:rPr>
        <w:lastRenderedPageBreak/>
        <w:t>dân vào hoạt động quản lý nhà nước; hoạch định chính sách trên nguyên tắc đồng thuận xã hội; xây dựng một nền hành chính có trách nhiệm và minh bạch; trách nhiệm giải trình; hiệu quả và hiệu lực; công bằng và tuân thủ luật pháp.</w:t>
      </w:r>
    </w:p>
    <w:p w14:paraId="0A738843"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Theo Ngân hàng thế giới (World Bank), quản trị nhà nước là “để quản lý các nguồn tài nguyên kinh tế và xã hội phục vụ cho phát triển một quốc gia”(1). Tổ chức Hợp tác và Phát triển kinh tế (OECD) thì cho rằng, quản trị nhà nước là thực thi quyền lực nhằm thúc đẩy dân chủ và nhân quyền, thúc đẩy thịnh vượng kinh tế, ổn định và gắn kết xã hội, giảm nghèo, bảo vệ môi trường, sử dụng các nguồn tài nguyên, tăng niềm tin vào các thiết chế chính phủ và hành chính.</w:t>
      </w:r>
    </w:p>
    <w:p w14:paraId="0D3F1D6D"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Như vậy, quản trị nhà nước là hoạt động thực thi quyền lực hướng đến phục vụ nhân dân, đảm bảo vai trò và tiếng nói của nhân dân, xây dựng nền hành chính tinh gọn, năng động và hiệu quả. Nhân dân có thể thực hiện trực tiếp quyền làm chủ của mình hoặc gián tiếp thông qua các chủ thể khác. Muốn vậy, bộ máy chính quyền luôn phải đảm bảo sự minh bạch, từ quy trình cung cấp thông tin đến việc đảm bảo thực hiện những quyền cơ bản của công dân. Một bộ máy chính quyền cần tạo sự đồng thuận rộng rãi trong xã hội, luôn quan tâm đến cải thiện chất lượng sống của nhân dân...</w:t>
      </w:r>
    </w:p>
    <w:p w14:paraId="4958A315"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Quản trị nhà nước tốt còn góp phần vào phòng, chống tham nhũng, lãng phí. Kinh nghiệm cho thấy, các quốc gia quản trị nhà nước hiệu quả cũng là các quốc gia phòng, chống tham nhũng lãng phí, đói nghèo có hiệu quả. Chống tham nhũng, lãng phí cũng góp phần bảo đảm sự đi lên của quốc gia cao tổng lực của quốc gia.</w:t>
      </w:r>
    </w:p>
    <w:p w14:paraId="68753737"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Quản trị nhà nước có hiệu quả không chỉ liên quan đến chính phủ mà còn liên quan tới cả hệ thống chính trị, đến trách nhiệm của các tổ chức chính trị, tổ chức chính trị - xã hội và công dân. Một nền quản trị nhà nước có hiệu quả có thể phụ thuộc vào ba yếu tố: năng lực của nhà nước; hệ thống các chính sách; thể chế và khả năng của công dân trong việc thực hiện vai trò của mình. Ba yếu tố này có sự tác động rất lớn đến việc xây dựng một nền quản trị nhà nước tốt. Rõ ràng, không thể có một nền quản trị nhà nước tốt nếu năng lực nhà nước không đảm bảo hoặc trình độ dân trí thấp.</w:t>
      </w:r>
    </w:p>
    <w:p w14:paraId="73D429F8"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Thế giới bước vào cuộc cách mạng công nghiệp 4.0 cũng đặt ra những thách thức với quản trị nhà nước, đòi hỏi mỗi nhà nước cần phải có những chuyển mình trong xu thế mới, vận hội mới.</w:t>
      </w:r>
    </w:p>
    <w:p w14:paraId="2D5B0C00"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Một là,</w:t>
      </w:r>
      <w:r w:rsidRPr="00DD3E5B">
        <w:rPr>
          <w:rFonts w:ascii="RobotoR" w:eastAsia="Times New Roman" w:hAnsi="RobotoR" w:cs="Times New Roman"/>
          <w:color w:val="0D0D0D"/>
          <w:sz w:val="21"/>
          <w:szCs w:val="21"/>
        </w:rPr>
        <w:t> khi công nghệ kỹ thuật số phát triển mạnh mẽ, người dân ngày càng có nhiều cơ hội tham gia ý kiến với chính phủ, nói lên mong muốn nguyện vọng của mình, thậm chí còn là sự tăng cường giám sát và phản biện đối với các cơ quan công quyền. Mỗi cơ quan nhà nước, mỗi cán bộ, công chức sẽ chịu sự giám sát của nhân dân từ nhiều phía, bằng nhiều kênh giám sát khác nhau, trực tiếp hoặc gián tiếp.</w:t>
      </w:r>
    </w:p>
    <w:p w14:paraId="18E82E0D"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 xml:space="preserve">Bước vào cuộc cách mạng công nghiệp 4.0, để thực hiện quản trị nhà nước có hiệu quả, đòi hỏi mỗi nhà nước đối mặt với áp lực phải thay đổi cách tiếp cận hiện tại để cam kết và hoạch định chính sách, đảm bảo mỗi chính sách được đưa ra thực sự có hiệu lực, hiệu quả trên thực tế. Sự phát triển của </w:t>
      </w:r>
      <w:r w:rsidRPr="00DD3E5B">
        <w:rPr>
          <w:rFonts w:ascii="RobotoR" w:eastAsia="Times New Roman" w:hAnsi="RobotoR" w:cs="Times New Roman"/>
          <w:color w:val="0D0D0D"/>
          <w:sz w:val="21"/>
          <w:szCs w:val="21"/>
        </w:rPr>
        <w:lastRenderedPageBreak/>
        <w:t>công nghệ kỹ thuật số tạo ra mạng lưới thông tin đa dạng, nhiều chiều, do vậy, hoạch định và thực thi chính sách sẽ chịu sự giám sát và phản biện từ chính nhân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p>
    <w:p w14:paraId="1E3B583B"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Hai là,</w:t>
      </w:r>
      <w:r w:rsidRPr="00DD3E5B">
        <w:rPr>
          <w:rFonts w:ascii="RobotoR" w:eastAsia="Times New Roman" w:hAnsi="RobotoR" w:cs="Times New Roman"/>
          <w:color w:val="0D0D0D"/>
          <w:sz w:val="21"/>
          <w:szCs w:val="21"/>
        </w:rPr>
        <w:t> khả năng thích ứng của hệ thống các cơ quan công quyền sẽ quyết định sự phát triển của mỗi nhà nước trong cuộc cách mạng công nghiệp 4.0. Chỉ khi nào nhà nước chứng minh được khả năng thích ứng với sự thay đổi, xây dựng được bộ máy hoạt động minh bạch và hiệu quả để nắm bắt được các cơ hội và vượt qua thách thức, thì khi đó nhà nước mới đáp ứng được những yêu cầu của cuộc cách mạng công nghiệp 4.0.</w:t>
      </w:r>
    </w:p>
    <w:p w14:paraId="65B4890D"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Ba là</w:t>
      </w:r>
      <w:r w:rsidRPr="00DD3E5B">
        <w:rPr>
          <w:rFonts w:ascii="RobotoR" w:eastAsia="Times New Roman" w:hAnsi="RobotoR" w:cs="Times New Roman"/>
          <w:color w:val="0D0D0D"/>
          <w:sz w:val="21"/>
          <w:szCs w:val="21"/>
        </w:rPr>
        <w:t>, một nền quản trị nhà nước tốt phải vì nhân dân phục vụ. Như vậy, nhà nước cần phải phối hợp chặt chẽ với các tổ chức, doanh nghiệp và công dân trong mọi hoạt động quản lý, để xây dựng một nền quản trị vì nhân dân. Cuộc cách mạng công nghiệp 4.0 sẽ không thể song hành với nền hành chính công truyền thống, với phương pháp mệnh lệnh điều hành từ trên xuống. Nếu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w:t>
      </w:r>
    </w:p>
    <w:p w14:paraId="59FAABB6"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Bốn là,</w:t>
      </w:r>
      <w:r w:rsidRPr="00DD3E5B">
        <w:rPr>
          <w:rFonts w:ascii="RobotoR" w:eastAsia="Times New Roman" w:hAnsi="RobotoR" w:cs="Times New Roman"/>
          <w:color w:val="0D0D0D"/>
          <w:sz w:val="21"/>
          <w:szCs w:val="21"/>
        </w:rPr>
        <w:t> trong cuộc cách mạng công nghiệp 4.0, việc bảo đảm an ninh quốc gia phải được đặt lên hàng đầu trước sự phát triển như vũ bão của công nghệ thông tin, sự đan xen giữa các luồng thông tin khác nhau. Các lực lượng thù địch sẽ có nhiều cơ hội để thực hiện các ý đồ đen tối, do vậy, an ninh quốc gia cần phải được hết sức quan tâm.</w:t>
      </w:r>
    </w:p>
    <w:p w14:paraId="009A45DB"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i/>
          <w:iCs/>
          <w:color w:val="0D0D0D"/>
          <w:sz w:val="21"/>
          <w:szCs w:val="21"/>
        </w:rPr>
        <w:t>Năm là,</w:t>
      </w:r>
      <w:r w:rsidRPr="00DD3E5B">
        <w:rPr>
          <w:rFonts w:ascii="RobotoR" w:eastAsia="Times New Roman" w:hAnsi="RobotoR" w:cs="Times New Roman"/>
          <w:color w:val="0D0D0D"/>
          <w:sz w:val="21"/>
          <w:szCs w:val="21"/>
        </w:rPr>
        <w:t> cuộc cách mạng công nghiệp 4.0 tác động trực tiếp đến mỗi cán bộ, công chức, buộc họ cũng phải thay đổi chính mình. Mỗi người phải tự nâng cao trình độ chuyên môn nghiệp vụ, nhất là nắm bắt công nghệ thông tin hiện đại, để không lạc hậu với sự phát triển mạnh mẽ của công nghệ kỹ thuật số. Hơn nữa, trong một thế giới phẳng, khi mà khoảng cách địa lý không còn là vấn đề giữa các quốc gia, thì công dân của mỗi quốc gia sẽ chịu ảnh hưởng của những lối sống mới, tư tưởng mới được du nhập giữa các quốc gia. </w:t>
      </w:r>
    </w:p>
    <w:p w14:paraId="397682C7"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4.0 có thể tạo ra robot để làm thay con người ở một số lĩnh vực nhất định, nhưng không phải là tất cả. Vì vậy, mỗi cán bộ, công chức cần hoàn thiện những giá trị căn bản, “vừa hồng, vừa chuyên”, góp phần xây dựng một nền quản trị nhà nước tốt, có hiệu quả và minh bạch.</w:t>
      </w:r>
    </w:p>
    <w:p w14:paraId="1283EA2F"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Cuộc cách mạng công nghiệp 4.0 đã và đang đặt ra những thách thức và cơ hội cho quản trị nhà nước, để mỗi quốc gia khai thác tiềm năng, thế mạnh trong sự phát triển chung, trên cơ sở những điều kiện cụ thể của quốc gia mình. Quản trị nhà nước có hiệu quả sẽ góp phần thúc đẩy sự hưng thịnh của mỗi quốc gia trong xu thế hội nhập và toàn cầu hóa.</w:t>
      </w:r>
    </w:p>
    <w:p w14:paraId="69BBBC80" w14:textId="77777777" w:rsidR="00DD3E5B" w:rsidRPr="00DD3E5B" w:rsidRDefault="00DD3E5B" w:rsidP="00DD3E5B">
      <w:pPr>
        <w:spacing w:after="225"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b/>
          <w:bCs/>
          <w:color w:val="0D0D0D"/>
          <w:sz w:val="21"/>
          <w:szCs w:val="21"/>
        </w:rPr>
        <w:lastRenderedPageBreak/>
        <w:t>PGS.TS. Nguyễn Thị Thu Hà - Học viện Hành chính quốc gia</w:t>
      </w:r>
    </w:p>
    <w:p w14:paraId="623B79E0" w14:textId="77777777" w:rsidR="00DD3E5B" w:rsidRPr="00DD3E5B" w:rsidRDefault="00DD3E5B" w:rsidP="00DD3E5B">
      <w:pPr>
        <w:spacing w:line="330" w:lineRule="atLeast"/>
        <w:jc w:val="both"/>
        <w:rPr>
          <w:rFonts w:ascii="RobotoR" w:eastAsia="Times New Roman" w:hAnsi="RobotoR" w:cs="Times New Roman"/>
          <w:color w:val="0D0D0D"/>
          <w:sz w:val="21"/>
          <w:szCs w:val="21"/>
        </w:rPr>
      </w:pPr>
      <w:r w:rsidRPr="00DD3E5B">
        <w:rPr>
          <w:rFonts w:ascii="RobotoR" w:eastAsia="Times New Roman" w:hAnsi="RobotoR" w:cs="Times New Roman"/>
          <w:color w:val="0D0D0D"/>
          <w:sz w:val="21"/>
          <w:szCs w:val="21"/>
        </w:rPr>
        <w:t>----------</w:t>
      </w:r>
    </w:p>
    <w:p w14:paraId="098C7B51" w14:textId="77777777" w:rsidR="003F5156" w:rsidRPr="002F54E9" w:rsidRDefault="003F5156" w:rsidP="007F4234">
      <w:pPr>
        <w:ind w:left="-142" w:right="-279" w:firstLine="142"/>
        <w:rPr>
          <w:rFonts w:ascii="Times New Roman" w:hAnsi="Times New Roman" w:cs="Times New Roman"/>
          <w:sz w:val="28"/>
          <w:szCs w:val="28"/>
        </w:rPr>
      </w:pPr>
    </w:p>
    <w:sectPr w:rsidR="003F5156" w:rsidRPr="002F54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R">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063166"/>
    <w:rsid w:val="00220AB5"/>
    <w:rsid w:val="002F54E9"/>
    <w:rsid w:val="0035715E"/>
    <w:rsid w:val="003F5156"/>
    <w:rsid w:val="005F0AC2"/>
    <w:rsid w:val="00692169"/>
    <w:rsid w:val="00702EC8"/>
    <w:rsid w:val="00767C91"/>
    <w:rsid w:val="007F4234"/>
    <w:rsid w:val="008555DE"/>
    <w:rsid w:val="008621A7"/>
    <w:rsid w:val="00BC19CA"/>
    <w:rsid w:val="00CB6407"/>
    <w:rsid w:val="00D04955"/>
    <w:rsid w:val="00DD3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15:chartTrackingRefBased/>
  <w15:docId w15:val="{70202348-E6CD-48FD-BE6C-55D6C9F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semiHidden/>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semiHidden/>
    <w:unhideWhenUsed/>
    <w:rsid w:val="003F51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a.tcnn.vn/uploads/resources/truonghq/images/photo-0-15338284589781935841800.jpg" TargetMode="External"/><Relationship Id="rId4" Type="http://schemas.openxmlformats.org/officeDocument/2006/relationships/hyperlink" Target="http://lyluanchinhtri.vn/home/index.php/dao-tao-boi-duong/item/2428-cach-mang-cong-nghiep-40-va-nhung-van-de-dat-ra-voi-cac-truong-dao-tao-boi-duong-can-b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13</Pages>
  <Words>3943</Words>
  <Characters>22476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6</cp:revision>
  <dcterms:created xsi:type="dcterms:W3CDTF">2019-06-07T09:27:00Z</dcterms:created>
  <dcterms:modified xsi:type="dcterms:W3CDTF">2019-07-03T10:20:00Z</dcterms:modified>
</cp:coreProperties>
</file>